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  <w:t>22年安徽省怀宁县城乡建设投资发展有限责任公司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</w:rPr>
        <w:t>公开招聘工作人员</w:t>
      </w:r>
      <w:r>
        <w:rPr>
          <w:rFonts w:hint="eastAsia" w:ascii="黑体" w:hAnsi="黑体" w:eastAsia="黑体" w:cs="黑体"/>
          <w:b/>
          <w:bCs/>
          <w:snapToGrid w:val="0"/>
          <w:color w:val="auto"/>
          <w:spacing w:val="-2"/>
          <w:kern w:val="0"/>
          <w:sz w:val="44"/>
          <w:szCs w:val="44"/>
          <w:lang w:val="en-US" w:eastAsia="zh-CN"/>
        </w:rPr>
        <w:t>面试及合成成绩公示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1604" w:tblpY="7740"/>
        <w:tblOverlap w:val="never"/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536"/>
        <w:gridCol w:w="1502"/>
        <w:gridCol w:w="1156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（主要与各金融机构对接，负责投融资工作）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（常驻茶岭镇，负责子公司怀宁县福荫堂殡仪服务有限公司出纳工作）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（需常态化去工地负责项目安全质量及进度管理）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日常办文、办会等工作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洪*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84.55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合规性审查及公司相关法律事务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将20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22年安徽省怀宁县城乡建设投资发展有限责任公司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公开招聘工作人员结构化面试及合成成绩予以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公示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鉴于部分人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员电话问询到岗后的具体工作，现一并予以告知。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怀宁县城投公司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2022年4月25日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8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A5836"/>
    <w:rsid w:val="11E7660D"/>
    <w:rsid w:val="2CCB446B"/>
    <w:rsid w:val="400615E7"/>
    <w:rsid w:val="46461F4E"/>
    <w:rsid w:val="5CA43453"/>
    <w:rsid w:val="61F00C3B"/>
    <w:rsid w:val="6D055828"/>
    <w:rsid w:val="72A95815"/>
    <w:rsid w:val="7A2A5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552</Characters>
  <Lines>0</Lines>
  <Paragraphs>0</Paragraphs>
  <TotalTime>17</TotalTime>
  <ScaleCrop>false</ScaleCrop>
  <LinksUpToDate>false</LinksUpToDate>
  <CharactersWithSpaces>603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2019-11-11T02:04:00Z</dcterms:created>
  <dc:creator>strive</dc:creator>
  <cp:lastModifiedBy>strive</cp:lastModifiedBy>
  <cp:lastPrinted>2022-04-25T01:11:00Z</cp:lastPrinted>
  <dcterms:modified xsi:type="dcterms:W3CDTF">2022-04-25T01:58:17Z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eyJoZGlkIjoiODMwMjVlYzNiZmZlZDYxMTcxNTRjZGViZWI1OTUyY2EifQ==</vt:lpwstr>
  </property>
  <property fmtid="{D5CDD505-2E9C-101B-9397-08002B2CF9AE}" pid="4" name="ICV">
    <vt:lpwstr>70AB3783F3EF45588C322F5D59B0AB37</vt:lpwstr>
  </property>
</Properties>
</file>